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E5" w:rsidRPr="00171228" w:rsidRDefault="003457E5" w:rsidP="0087204E">
      <w:pPr>
        <w:jc w:val="center"/>
        <w:outlineLvl w:val="0"/>
        <w:rPr>
          <w:rFonts w:ascii="宋体" w:eastAsia="宋体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2A5C70">
        <w:rPr>
          <w:rFonts w:ascii="宋体" w:eastAsia="宋体" w:hAnsi="宋体" w:hint="eastAsia"/>
          <w:b/>
          <w:sz w:val="32"/>
          <w:szCs w:val="32"/>
          <w:lang w:eastAsia="zh-CN"/>
        </w:rPr>
        <w:t>仪器分析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360"/>
        <w:gridCol w:w="369"/>
        <w:gridCol w:w="623"/>
        <w:gridCol w:w="2184"/>
        <w:gridCol w:w="226"/>
        <w:gridCol w:w="1191"/>
        <w:gridCol w:w="1218"/>
        <w:gridCol w:w="490"/>
        <w:gridCol w:w="1091"/>
      </w:tblGrid>
      <w:tr w:rsidR="003457E5" w:rsidRPr="001741A9">
        <w:trPr>
          <w:trHeight w:val="340"/>
          <w:jc w:val="center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277074" w:rsidRPr="001741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仪器分析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选修）：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EB0A02" w:rsidRPr="00B63DC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专业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必修课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Instrumental Analysis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r w:rsidRPr="001741A9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r w:rsidRPr="001741A9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学分：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56</w:t>
            </w:r>
            <w:r w:rsidRPr="001741A9">
              <w:rPr>
                <w:rFonts w:ascii="宋体" w:hAnsi="宋体"/>
                <w:b/>
                <w:sz w:val="21"/>
                <w:szCs w:val="21"/>
              </w:rPr>
              <w:t>/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  <w:r w:rsidRPr="001741A9">
              <w:rPr>
                <w:rFonts w:ascii="宋体" w:hAnsi="宋体"/>
                <w:b/>
                <w:sz w:val="21"/>
                <w:szCs w:val="21"/>
              </w:rPr>
              <w:t>/3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C65B1D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无机化学、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分析化学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、有机化学、物理化学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3457E5" w:rsidRPr="001741A9">
        <w:trPr>
          <w:trHeight w:val="340"/>
          <w:jc w:val="center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EA47B0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EA47B0" w:rsidRPr="001741A9">
              <w:rPr>
                <w:rFonts w:ascii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  <w:r w:rsidR="00EA47B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一1</w:t>
            </w:r>
            <w:r w:rsidR="00277074" w:rsidRPr="001741A9">
              <w:rPr>
                <w:rFonts w:ascii="宋体" w:hAnsi="宋体"/>
                <w:b/>
                <w:sz w:val="21"/>
                <w:szCs w:val="21"/>
                <w:lang w:eastAsia="zh-CN"/>
              </w:rPr>
              <w:t>-</w:t>
            </w:r>
            <w:r w:rsidR="00EA47B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Pr="001741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节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，周</w:t>
            </w:r>
            <w:r w:rsidR="00EA47B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三</w:t>
            </w:r>
            <w:r w:rsidR="00FC71ED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FC71ED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节</w:t>
            </w:r>
            <w:r w:rsidR="00277074" w:rsidRPr="001741A9">
              <w:rPr>
                <w:rFonts w:ascii="宋体" w:hAnsi="宋体"/>
                <w:b/>
                <w:sz w:val="21"/>
                <w:szCs w:val="21"/>
                <w:lang w:eastAsia="zh-CN"/>
              </w:rPr>
              <w:t>/1-1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  <w:r w:rsidRPr="001741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7A417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EA47B0" w:rsidRPr="007A417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松山湖</w:t>
            </w:r>
            <w:r w:rsidR="0083023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</w:t>
            </w:r>
            <w:r w:rsidR="007A417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D</w:t>
            </w:r>
            <w:r w:rsidR="00FC71ED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40</w:t>
            </w:r>
            <w:r w:rsidR="007A417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  <w:r w:rsidR="00277074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，实验室</w:t>
            </w:r>
            <w:r w:rsidR="00FC71ED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（12E-301、302）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2E27E1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</w:t>
            </w:r>
            <w:r w:rsidR="0092383B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5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级</w:t>
            </w:r>
            <w:r w:rsidR="0092383B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应用化学</w:t>
            </w:r>
            <w:r w:rsidR="00EA47B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653AF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食品质量检测</w:t>
            </w:r>
            <w:r w:rsidR="00EA47B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="0092383B"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9A2B5C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 w:rsidR="0031271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化学工程与能源技术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学院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EA47B0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="00EA47B0" w:rsidRPr="00FC7CF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余祥英</w:t>
            </w:r>
            <w:r w:rsidRPr="00FC7CF0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EA47B0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EA47B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15219478836</w:t>
            </w:r>
          </w:p>
        </w:tc>
        <w:tc>
          <w:tcPr>
            <w:tcW w:w="4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EA47B0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/>
                <w:b/>
                <w:sz w:val="21"/>
                <w:szCs w:val="21"/>
              </w:rPr>
              <w:t>Email:</w:t>
            </w:r>
            <w:r w:rsidR="00EA47B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84649678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@QQ.com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EA47B0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4E1CD5"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>1.每次上课的课前、课间和课后，采用一对一的问答方式；2.每次发放作业时，采用集中讲解方式</w:t>
            </w:r>
            <w:r w:rsidR="004E1CD5"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；3.课外时间在</w:t>
            </w:r>
            <w:r w:rsidR="00EA47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12L401</w:t>
            </w:r>
            <w:r w:rsidR="004E1CD5"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答疑。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5" w:rsidRPr="001741A9" w:rsidRDefault="003457E5" w:rsidP="0087204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1741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74" w:rsidRPr="00606FAC" w:rsidRDefault="003457E5" w:rsidP="00277074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277074" w:rsidRPr="001741A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《仪器分析》（第四版），朱</w:t>
            </w:r>
            <w:r w:rsidR="00277074" w:rsidRPr="00606FA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明华，</w:t>
            </w:r>
            <w:r w:rsidR="00392A85" w:rsidRPr="00606FA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胡坪，</w:t>
            </w:r>
            <w:r w:rsidR="00277074" w:rsidRPr="00606FAC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北京：高等教育出版社，2008</w:t>
            </w:r>
          </w:p>
          <w:p w:rsidR="003457E5" w:rsidRPr="00606FAC" w:rsidRDefault="00277074" w:rsidP="00277074">
            <w:pPr>
              <w:tabs>
                <w:tab w:val="left" w:pos="1440"/>
              </w:tabs>
              <w:spacing w:after="0"/>
              <w:ind w:firstLineChars="500" w:firstLine="105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606FA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仪器分析实验</w:t>
            </w:r>
            <w:r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》（第</w:t>
            </w:r>
            <w:r w:rsidR="004B3486"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</w:t>
            </w:r>
            <w:r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版），</w:t>
            </w:r>
            <w:r w:rsidR="00392A85"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胡</w:t>
            </w:r>
            <w:r w:rsidR="00392A85" w:rsidRPr="00606FA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坪</w:t>
            </w:r>
            <w:r w:rsidRPr="00606FA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，高等教育出版社</w:t>
            </w:r>
            <w:r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，20</w:t>
            </w:r>
            <w:r w:rsidR="00392A85"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  <w:p w:rsidR="003457E5" w:rsidRPr="001741A9" w:rsidRDefault="003457E5" w:rsidP="00277074">
            <w:pPr>
              <w:tabs>
                <w:tab w:val="left" w:pos="1440"/>
              </w:tabs>
              <w:spacing w:after="0"/>
              <w:ind w:firstLineChars="150" w:firstLine="316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277074" w:rsidRPr="001741A9" w:rsidRDefault="00277074" w:rsidP="00277074">
            <w:pPr>
              <w:ind w:left="420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1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）赵藻藩等，仪器分析，北京：高等教育出版社，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1990</w:t>
            </w:r>
          </w:p>
          <w:p w:rsidR="00277074" w:rsidRPr="001741A9" w:rsidRDefault="00277074" w:rsidP="00277074">
            <w:pPr>
              <w:ind w:left="420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2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）李启隆，仪器分析，北京：北京师范大学出版社，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1993</w:t>
            </w:r>
          </w:p>
          <w:p w:rsidR="00277074" w:rsidRPr="001741A9" w:rsidRDefault="00277074" w:rsidP="00277074">
            <w:pPr>
              <w:ind w:left="420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3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）林树昌等，分析化学（仪器分析部分），北京：高等教育出版社，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1996</w:t>
            </w:r>
          </w:p>
          <w:p w:rsidR="00277074" w:rsidRPr="001741A9" w:rsidRDefault="00277074" w:rsidP="00277074">
            <w:pPr>
              <w:ind w:left="420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4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）王世平等，现代仪器分析原理与技术，哈尔滨：哈尔滨工程大学出版社，</w:t>
            </w:r>
            <w:r w:rsidRPr="001741A9">
              <w:rPr>
                <w:rFonts w:ascii="宋体" w:hAnsi="宋体"/>
                <w:bCs/>
                <w:sz w:val="21"/>
                <w:szCs w:val="21"/>
                <w:lang w:eastAsia="zh-CN"/>
              </w:rPr>
              <w:t>1999</w:t>
            </w:r>
          </w:p>
          <w:p w:rsidR="00277074" w:rsidRPr="001741A9" w:rsidRDefault="00277074" w:rsidP="00277074">
            <w:pPr>
              <w:ind w:left="420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hAnsi="宋体"/>
                <w:bCs/>
                <w:sz w:val="21"/>
                <w:szCs w:val="21"/>
                <w:lang w:eastAsia="zh-CN"/>
              </w:rPr>
              <w:t>5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）施荫玉，冯亚非，仪器分析解题指南与习题，北京：高等教育出版社，</w:t>
            </w:r>
            <w:r w:rsidRPr="001741A9">
              <w:rPr>
                <w:rFonts w:ascii="宋体" w:hAnsi="宋体"/>
                <w:bCs/>
                <w:sz w:val="21"/>
                <w:szCs w:val="21"/>
                <w:lang w:eastAsia="zh-CN"/>
              </w:rPr>
              <w:t>1998</w:t>
            </w:r>
          </w:p>
          <w:p w:rsidR="00277074" w:rsidRPr="001741A9" w:rsidRDefault="00277074" w:rsidP="00277074">
            <w:pPr>
              <w:ind w:left="420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）赵文宽，仪器分析习题精解，北京：科学出版社，</w:t>
            </w:r>
            <w:r w:rsidRPr="001741A9">
              <w:rPr>
                <w:rFonts w:ascii="宋体" w:hAnsi="宋体"/>
                <w:bCs/>
                <w:sz w:val="21"/>
                <w:szCs w:val="21"/>
                <w:lang w:eastAsia="zh-CN"/>
              </w:rPr>
              <w:t>2001.3</w:t>
            </w:r>
          </w:p>
          <w:p w:rsidR="00277074" w:rsidRPr="001741A9" w:rsidRDefault="00277074" w:rsidP="00277074">
            <w:pPr>
              <w:ind w:left="420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7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</w:t>
            </w:r>
            <w:r w:rsidRPr="001741A9">
              <w:rPr>
                <w:rFonts w:ascii="宋体" w:hAnsi="宋体"/>
                <w:bCs/>
                <w:sz w:val="21"/>
                <w:szCs w:val="21"/>
                <w:lang w:eastAsia="zh-CN"/>
              </w:rPr>
              <w:t>张晓丽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Pr="001741A9">
              <w:rPr>
                <w:rFonts w:ascii="宋体" w:hAnsi="宋体"/>
                <w:bCs/>
                <w:sz w:val="21"/>
                <w:szCs w:val="21"/>
                <w:lang w:eastAsia="zh-CN"/>
              </w:rPr>
              <w:t>仪器分析实验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Pr="001741A9">
              <w:rPr>
                <w:rFonts w:ascii="宋体" w:hAnsi="宋体"/>
                <w:bCs/>
                <w:sz w:val="21"/>
                <w:szCs w:val="21"/>
                <w:lang w:eastAsia="zh-CN"/>
              </w:rPr>
              <w:t>化学工业出版社</w:t>
            </w:r>
          </w:p>
          <w:p w:rsidR="00277074" w:rsidRPr="001741A9" w:rsidRDefault="00277074" w:rsidP="00277074">
            <w:pPr>
              <w:ind w:left="42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8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）陈培榕、邓勃，现代仪器分析实验与技术，清华大学出版社</w:t>
            </w:r>
          </w:p>
          <w:p w:rsidR="001E77B3" w:rsidRPr="001741A9" w:rsidRDefault="001E77B3" w:rsidP="00277074">
            <w:pPr>
              <w:ind w:left="42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9）</w:t>
            </w:r>
            <w:r w:rsidRPr="001741A9">
              <w:rPr>
                <w:rFonts w:ascii="宋体" w:hAnsi="宋体" w:hint="eastAsia"/>
                <w:bCs/>
                <w:sz w:val="21"/>
                <w:szCs w:val="21"/>
                <w:lang w:eastAsia="zh-CN"/>
              </w:rPr>
              <w:t>华中师范大学等编，分析化学，下册（仪器分析），第三版，北京：高等教育出版社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74" w:rsidRPr="00606FAC" w:rsidRDefault="003457E5" w:rsidP="009E08B1">
            <w:pPr>
              <w:pStyle w:val="a8"/>
              <w:spacing w:after="0" w:line="360" w:lineRule="auto"/>
              <w:ind w:firstLineChars="175" w:firstLine="369"/>
              <w:rPr>
                <w:rFonts w:ascii="宋体" w:hAnsi="宋体"/>
                <w:b/>
                <w:szCs w:val="21"/>
              </w:rPr>
            </w:pPr>
            <w:r w:rsidRPr="00606FAC">
              <w:rPr>
                <w:rFonts w:ascii="宋体" w:hAnsi="宋体" w:hint="eastAsia"/>
                <w:b/>
                <w:szCs w:val="21"/>
              </w:rPr>
              <w:lastRenderedPageBreak/>
              <w:t>课程简介：</w:t>
            </w:r>
          </w:p>
          <w:p w:rsidR="003457E5" w:rsidRPr="00606FAC" w:rsidRDefault="00277074" w:rsidP="008B2C94">
            <w:pPr>
              <w:pStyle w:val="a8"/>
              <w:spacing w:after="0" w:line="360" w:lineRule="auto"/>
              <w:ind w:firstLineChars="175" w:firstLine="368"/>
              <w:rPr>
                <w:szCs w:val="21"/>
              </w:rPr>
            </w:pPr>
            <w:r w:rsidRPr="00606FAC">
              <w:rPr>
                <w:rFonts w:hint="eastAsia"/>
                <w:szCs w:val="21"/>
              </w:rPr>
              <w:t>本课程是</w:t>
            </w:r>
            <w:r w:rsidR="004B3486" w:rsidRPr="00606FAC">
              <w:rPr>
                <w:rFonts w:hint="eastAsia"/>
                <w:szCs w:val="21"/>
              </w:rPr>
              <w:t>应用化学</w:t>
            </w:r>
            <w:r w:rsidR="00EA47B0" w:rsidRPr="00606FAC">
              <w:rPr>
                <w:rFonts w:hint="eastAsia"/>
                <w:szCs w:val="21"/>
              </w:rPr>
              <w:t>（</w:t>
            </w:r>
            <w:r w:rsidR="00653AF0" w:rsidRPr="00606FAC">
              <w:rPr>
                <w:rFonts w:hint="eastAsia"/>
                <w:szCs w:val="21"/>
              </w:rPr>
              <w:t>食品质量检测</w:t>
            </w:r>
            <w:r w:rsidR="00EA47B0" w:rsidRPr="00606FAC">
              <w:rPr>
                <w:rFonts w:hint="eastAsia"/>
                <w:szCs w:val="21"/>
              </w:rPr>
              <w:t>）</w:t>
            </w:r>
            <w:r w:rsidRPr="00606FAC">
              <w:rPr>
                <w:rFonts w:hint="eastAsia"/>
                <w:szCs w:val="21"/>
              </w:rPr>
              <w:t>专业的专业必修课程，一门重要的学科基础课。本课程的教学目的是使学生掌握现代分析仪器的理论基础、仪器的基本结构、重要分析条件的选择、主要的分析方法、数据处理及其分析结果表达。</w:t>
            </w:r>
            <w:r w:rsidRPr="00606FAC">
              <w:rPr>
                <w:rFonts w:ascii="宋体" w:hAnsi="宋体"/>
                <w:szCs w:val="21"/>
              </w:rPr>
              <w:t>开设本课程，</w:t>
            </w:r>
            <w:r w:rsidRPr="00606FAC">
              <w:rPr>
                <w:szCs w:val="21"/>
              </w:rPr>
              <w:t>旨在使学生全面系统地了解</w:t>
            </w:r>
            <w:r w:rsidRPr="00606FAC">
              <w:rPr>
                <w:rFonts w:hint="eastAsia"/>
                <w:szCs w:val="21"/>
              </w:rPr>
              <w:t>现代仪器分析方法</w:t>
            </w:r>
            <w:r w:rsidRPr="00606FAC">
              <w:rPr>
                <w:rFonts w:ascii="宋体" w:hAnsi="宋体"/>
                <w:szCs w:val="21"/>
              </w:rPr>
              <w:t>，</w:t>
            </w:r>
            <w:r w:rsidRPr="00606FAC">
              <w:rPr>
                <w:rFonts w:ascii="宋体" w:hAnsi="宋体" w:hint="eastAsia"/>
                <w:szCs w:val="21"/>
              </w:rPr>
              <w:t>同时通过配套的实验教学，</w:t>
            </w:r>
            <w:r w:rsidRPr="00606FAC">
              <w:rPr>
                <w:rFonts w:ascii="宋体" w:hAnsi="宋体"/>
                <w:szCs w:val="21"/>
              </w:rPr>
              <w:t>培养并提高学生的动手能力及分析、解决问题的能力。使学生在今后的工作中</w:t>
            </w:r>
            <w:r w:rsidRPr="00606FAC">
              <w:rPr>
                <w:rFonts w:ascii="宋体" w:hAnsi="宋体" w:hint="eastAsia"/>
                <w:szCs w:val="21"/>
              </w:rPr>
              <w:t>，</w:t>
            </w:r>
            <w:r w:rsidRPr="00606FAC">
              <w:rPr>
                <w:rFonts w:hint="eastAsia"/>
                <w:szCs w:val="21"/>
              </w:rPr>
              <w:t>了解现代化分析检测手段在环境、化学、食品、生物制品、药品科研等实际生产工作中的应用。</w:t>
            </w:r>
          </w:p>
          <w:p w:rsidR="008B2C94" w:rsidRPr="00606FAC" w:rsidRDefault="008B2C94" w:rsidP="008B2C94">
            <w:pPr>
              <w:pStyle w:val="a8"/>
              <w:spacing w:after="0" w:line="360" w:lineRule="auto"/>
              <w:ind w:firstLineChars="175" w:firstLine="369"/>
              <w:rPr>
                <w:rFonts w:ascii="宋体"/>
                <w:b/>
                <w:szCs w:val="21"/>
              </w:rPr>
            </w:pPr>
          </w:p>
        </w:tc>
      </w:tr>
      <w:tr w:rsidR="000D44CF" w:rsidRPr="001741A9">
        <w:trPr>
          <w:trHeight w:val="2920"/>
          <w:jc w:val="center"/>
        </w:trPr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F" w:rsidRPr="00606FAC" w:rsidRDefault="000D44CF" w:rsidP="009E08B1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0D44CF" w:rsidRPr="00606FAC" w:rsidRDefault="000D44CF" w:rsidP="009E08B1">
            <w:pPr>
              <w:spacing w:after="0"/>
              <w:ind w:firstLineChars="200" w:firstLine="422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理论课部分：</w:t>
            </w:r>
          </w:p>
          <w:p w:rsidR="000D44CF" w:rsidRPr="00606FAC" w:rsidRDefault="000D44CF" w:rsidP="009E08B1">
            <w:pPr>
              <w:spacing w:after="0"/>
              <w:ind w:firstLineChars="236" w:firstLine="496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606FAC">
              <w:rPr>
                <w:sz w:val="21"/>
                <w:szCs w:val="21"/>
                <w:lang w:eastAsia="zh-CN"/>
              </w:rPr>
              <w:t xml:space="preserve"> </w:t>
            </w:r>
            <w:r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通过学习</w:t>
            </w:r>
            <w:r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理解</w:t>
            </w:r>
            <w:r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色谱法、电化学分析法、光谱分析法</w:t>
            </w:r>
            <w:r w:rsidR="00497D97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质谱法及核磁共振波谱法的基本原理及仪器构造，了解相应仪器分析方法的基本</w:t>
            </w:r>
            <w:r w:rsidR="00040993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知识</w:t>
            </w:r>
            <w:r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和特点；</w:t>
            </w:r>
          </w:p>
          <w:p w:rsidR="000D44CF" w:rsidRPr="00606FAC" w:rsidRDefault="000D44CF" w:rsidP="009E08B1">
            <w:pPr>
              <w:spacing w:after="0"/>
              <w:ind w:firstLineChars="236" w:firstLine="496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 xml:space="preserve"> </w:t>
            </w:r>
            <w:r w:rsidR="00497D97" w:rsidRPr="00606FAC">
              <w:rPr>
                <w:rFonts w:ascii="宋体" w:eastAsia="宋体" w:hAnsi="宋体" w:hint="eastAsia"/>
                <w:b/>
                <w:kern w:val="11"/>
                <w:sz w:val="21"/>
                <w:szCs w:val="21"/>
                <w:lang w:eastAsia="zh-CN"/>
              </w:rPr>
              <w:t>运用</w:t>
            </w:r>
            <w:r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仪器分析中各类分析方法的基本原理、基本理论、实验技术</w:t>
            </w:r>
            <w:r w:rsidR="007E7EB1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和</w:t>
            </w:r>
            <w:r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应用条件</w:t>
            </w:r>
            <w:r w:rsidR="00497D97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，</w:t>
            </w:r>
            <w:r w:rsidR="00497D97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能够针对不同的检测对象和检测体系提出合理的分析检测方法</w:t>
            </w:r>
            <w:r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；</w:t>
            </w:r>
          </w:p>
          <w:p w:rsidR="000D44CF" w:rsidRPr="00606FAC" w:rsidRDefault="000D44CF" w:rsidP="009E08B1">
            <w:pPr>
              <w:spacing w:after="0"/>
              <w:ind w:firstLineChars="236" w:firstLine="496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3. </w:t>
            </w:r>
            <w:r w:rsidR="007E7EB1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能</w:t>
            </w:r>
            <w:r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够</w:t>
            </w:r>
            <w:r w:rsidR="00B5037B" w:rsidRPr="00606FAC">
              <w:rPr>
                <w:rFonts w:ascii="宋体" w:eastAsia="宋体" w:hAnsi="宋体" w:hint="eastAsia"/>
                <w:b/>
                <w:kern w:val="11"/>
                <w:sz w:val="21"/>
                <w:szCs w:val="21"/>
                <w:lang w:eastAsia="zh-CN"/>
              </w:rPr>
              <w:t>综合分析</w:t>
            </w:r>
            <w:r w:rsidR="004B3486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不同</w:t>
            </w:r>
            <w:r w:rsidR="00FC3B42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食品</w:t>
            </w:r>
            <w:r w:rsidR="007D6AAC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样品检测</w:t>
            </w:r>
            <w:r w:rsidR="00B5037B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中</w:t>
            </w:r>
            <w:r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的实际问题</w:t>
            </w:r>
            <w:r w:rsidR="00B5037B" w:rsidRPr="00606FAC">
              <w:rPr>
                <w:rFonts w:ascii="宋体" w:eastAsia="宋体" w:hAnsi="宋体" w:hint="eastAsia"/>
                <w:kern w:val="11"/>
                <w:sz w:val="21"/>
                <w:szCs w:val="21"/>
                <w:lang w:eastAsia="zh-CN"/>
              </w:rPr>
              <w:t>，</w:t>
            </w:r>
            <w:r w:rsidR="00B5037B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设计出测定该对象的实验方案(方案中包括从样品采集、预处理、实施分析及给出正确监测结果的每一步的具体操作及有关注意事项)。</w:t>
            </w:r>
          </w:p>
          <w:p w:rsidR="000D44CF" w:rsidRPr="00606FAC" w:rsidRDefault="000D44CF" w:rsidP="009E08B1">
            <w:pPr>
              <w:spacing w:after="0"/>
              <w:ind w:firstLineChars="200" w:firstLine="422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实验课部分：</w:t>
            </w:r>
          </w:p>
          <w:p w:rsidR="00FE644E" w:rsidRPr="00606FAC" w:rsidRDefault="000D44CF" w:rsidP="009E08B1">
            <w:pPr>
              <w:spacing w:after="0"/>
              <w:ind w:firstLineChars="236" w:firstLine="496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Pr="00606FAC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FE644E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通过有代表性实验</w:t>
            </w:r>
            <w:r w:rsidR="00FE644E" w:rsidRPr="00606FA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项目的操作及结果处理、分析，进一步</w:t>
            </w:r>
            <w:r w:rsidR="00FE644E" w:rsidRPr="00606FAC">
              <w:rPr>
                <w:rFonts w:ascii="宋体" w:eastAsia="宋体" w:hAnsi="宋体" w:hint="eastAsia"/>
                <w:b/>
                <w:color w:val="000000"/>
                <w:sz w:val="21"/>
                <w:szCs w:val="21"/>
                <w:lang w:eastAsia="zh-CN"/>
              </w:rPr>
              <w:t>理解</w:t>
            </w:r>
            <w:r w:rsidR="002547A8" w:rsidRPr="00606FA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常见</w:t>
            </w:r>
            <w:r w:rsidR="00FE644E" w:rsidRPr="00606FA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仪器</w:t>
            </w:r>
            <w:r w:rsidR="002547A8" w:rsidRPr="00606FA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分析方法</w:t>
            </w:r>
            <w:r w:rsidR="00FE644E" w:rsidRPr="00606FA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的基本原理知识，掌握相关仪器的操作、</w:t>
            </w:r>
            <w:r w:rsidR="00FE644E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样品的前处理方法、数据的处理及分析方法；</w:t>
            </w:r>
          </w:p>
          <w:p w:rsidR="000D44CF" w:rsidRPr="00606FAC" w:rsidRDefault="00FE644E" w:rsidP="00FE644E">
            <w:pPr>
              <w:spacing w:after="0"/>
              <w:ind w:firstLineChars="147" w:firstLine="309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0D44CF"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="000D44CF" w:rsidRPr="00606FAC">
              <w:rPr>
                <w:rStyle w:val="Char1"/>
                <w:sz w:val="21"/>
                <w:szCs w:val="21"/>
                <w:lang w:eastAsia="zh-CN"/>
              </w:rPr>
              <w:t xml:space="preserve"> </w:t>
            </w:r>
            <w:r w:rsidR="00581C0F" w:rsidRPr="00606FAC">
              <w:rPr>
                <w:rStyle w:val="text"/>
                <w:rFonts w:ascii="宋体" w:eastAsia="宋体" w:hAnsi="宋体"/>
                <w:sz w:val="21"/>
                <w:szCs w:val="21"/>
                <w:lang w:eastAsia="zh-CN"/>
              </w:rPr>
              <w:t>培养学生</w:t>
            </w:r>
            <w:r w:rsidR="000D44CF" w:rsidRPr="00606FAC">
              <w:rPr>
                <w:rStyle w:val="text"/>
                <w:rFonts w:ascii="宋体" w:eastAsia="宋体" w:hAnsi="宋体"/>
                <w:sz w:val="21"/>
                <w:szCs w:val="21"/>
                <w:lang w:eastAsia="zh-CN"/>
              </w:rPr>
              <w:t>熟练进行</w:t>
            </w:r>
            <w:r w:rsidR="000D44CF" w:rsidRPr="00606FAC">
              <w:rPr>
                <w:rStyle w:val="text"/>
                <w:rFonts w:ascii="宋体" w:eastAsia="宋体" w:hAnsi="宋体" w:hint="eastAsia"/>
                <w:sz w:val="21"/>
                <w:szCs w:val="21"/>
                <w:lang w:eastAsia="zh-CN"/>
              </w:rPr>
              <w:t>仪器分析中相关的计算和数据统计处理的</w:t>
            </w:r>
            <w:r w:rsidR="000D44CF" w:rsidRPr="00606FAC">
              <w:rPr>
                <w:rStyle w:val="text"/>
                <w:rFonts w:ascii="宋体" w:eastAsia="宋体" w:hAnsi="宋体"/>
                <w:sz w:val="21"/>
                <w:szCs w:val="21"/>
                <w:lang w:eastAsia="zh-CN"/>
              </w:rPr>
              <w:t>能力；培养学生</w:t>
            </w:r>
            <w:r w:rsidR="000D44CF" w:rsidRPr="00606FAC">
              <w:rPr>
                <w:rStyle w:val="text"/>
                <w:rFonts w:ascii="宋体" w:eastAsia="宋体" w:hAnsi="宋体" w:hint="eastAsia"/>
                <w:sz w:val="21"/>
                <w:szCs w:val="21"/>
                <w:lang w:eastAsia="zh-CN"/>
              </w:rPr>
              <w:t>的仪器分析方法学验证，分析方法</w:t>
            </w:r>
            <w:r w:rsidR="000D44CF" w:rsidRPr="00606FAC">
              <w:rPr>
                <w:rStyle w:val="text"/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评价</w:t>
            </w:r>
            <w:r w:rsidR="000D44CF" w:rsidRPr="00606FAC">
              <w:rPr>
                <w:rStyle w:val="text"/>
                <w:rFonts w:ascii="宋体" w:eastAsia="宋体" w:hAnsi="宋体" w:hint="eastAsia"/>
                <w:sz w:val="21"/>
                <w:szCs w:val="21"/>
                <w:lang w:eastAsia="zh-CN"/>
              </w:rPr>
              <w:t>的能力和基本方法</w:t>
            </w:r>
            <w:r w:rsidR="000D44CF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606FAC" w:rsidRDefault="000D44CF" w:rsidP="009E08B1">
            <w:pPr>
              <w:spacing w:after="0"/>
              <w:ind w:firstLineChars="236" w:firstLine="496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 w:rsidRPr="00606FAC">
              <w:rPr>
                <w:rFonts w:ascii="宋体" w:hint="eastAsia"/>
                <w:sz w:val="21"/>
                <w:szCs w:val="21"/>
                <w:lang w:eastAsia="zh-CN"/>
              </w:rPr>
              <w:t xml:space="preserve"> </w:t>
            </w:r>
            <w:r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="008C3DA0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设计实训能力的技能，能够根据</w:t>
            </w:r>
            <w:r w:rsidR="00FC3B42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食品</w:t>
            </w:r>
            <w:r w:rsidR="008C3DA0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样品性质及检测要求，</w:t>
            </w:r>
            <w:r w:rsidR="008C3DA0"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运用</w:t>
            </w:r>
            <w:r w:rsidR="008C3DA0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仪器分析方法初步设计出具体的分析检测方案</w:t>
            </w:r>
            <w:r w:rsidR="006D50C2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</w:p>
          <w:p w:rsidR="000D44CF" w:rsidRPr="00606FAC" w:rsidRDefault="000D44CF" w:rsidP="009E08B1">
            <w:pPr>
              <w:spacing w:after="0"/>
              <w:ind w:firstLineChars="236" w:firstLine="496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/>
                <w:sz w:val="21"/>
                <w:szCs w:val="21"/>
                <w:lang w:eastAsia="zh-CN"/>
              </w:rPr>
              <w:t>7.</w:t>
            </w:r>
            <w:r w:rsidRPr="00606FAC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C3DA0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培养和提高学生的动手能力，培养学生严谨的科学态度和初步的</w:t>
            </w:r>
            <w:r w:rsidR="008C3DA0"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="008C3DA0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科学研究能力，通过用理论分析解决问题的过程，培养学生辩证唯物主义的思想方法</w:t>
            </w:r>
            <w:r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F" w:rsidRPr="00606FAC" w:rsidRDefault="000D44CF" w:rsidP="0029731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本课程与学生核心能力培养之间的关联（可多选）：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606FA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C1.</w:t>
            </w:r>
            <w:r w:rsidR="004B3486"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运用数学、物理、化学化工</w:t>
            </w:r>
            <w:r w:rsidR="00FC3B42" w:rsidRPr="00606FA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、食品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基础科学理论和工程知识的能力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C2.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设计与执行实验与仪器操作、分析与解释实验数据的能力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C3.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执行化学</w:t>
            </w:r>
            <w:r w:rsidR="00FC3B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FC3B42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化工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或</w:t>
            </w:r>
            <w:r w:rsidR="00FC3B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食品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实务所需技术、技巧及使用工具的能力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C4. 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具备工程设计方法与管理的能力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C5. 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备计划管理、有效沟通与团队合作的能力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C6.</w:t>
            </w:r>
            <w:r w:rsidR="004B3486">
              <w:rPr>
                <w:rFonts w:hint="eastAsia"/>
                <w:lang w:eastAsia="zh-CN"/>
              </w:rPr>
              <w:t xml:space="preserve"> </w:t>
            </w:r>
            <w:r w:rsidR="004B3486" w:rsidRPr="00FC7CF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具备资料搜集与分析能力并且运用于</w:t>
            </w:r>
            <w:r w:rsidR="00FC3B42" w:rsidRPr="00FC7CF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食品</w:t>
            </w:r>
            <w:r w:rsidR="004B3486" w:rsidRPr="00FC7CF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专业的专题研究与书报讨论之能力</w:t>
            </w:r>
            <w:r w:rsidRPr="00FC7CF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C7. 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具备英语听说和读写能力，了解</w:t>
            </w:r>
            <w:r w:rsidR="00FC3B4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食品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技术对环境、社会及全球的影响，并培养持续学习的习惯与能力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0D44CF" w:rsidRPr="001741A9" w:rsidRDefault="000D44CF" w:rsidP="0029731F">
            <w:pPr>
              <w:spacing w:after="0"/>
              <w:jc w:val="left"/>
              <w:rPr>
                <w:rFonts w:ascii="宋体" w:eastAsia="宋体" w:hAnsi="宋体"/>
                <w:b/>
                <w:color w:val="FF0000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1741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C8.</w:t>
            </w:r>
            <w:r w:rsidR="004B3486">
              <w:rPr>
                <w:rFonts w:hint="eastAsia"/>
                <w:lang w:eastAsia="zh-CN"/>
              </w:rPr>
              <w:t xml:space="preserve"> </w:t>
            </w:r>
            <w:r w:rsidR="004B3486" w:rsidRPr="004B348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理解工程伦理，及安全、卫生、环保等社会责任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57E5" w:rsidRPr="001741A9" w:rsidRDefault="003457E5" w:rsidP="003E66A6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3457E5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7E5" w:rsidRPr="001741A9" w:rsidRDefault="003457E5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7E5" w:rsidRPr="001741A9" w:rsidRDefault="003457E5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7E5" w:rsidRPr="001741A9" w:rsidRDefault="003457E5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7E5" w:rsidRPr="001741A9" w:rsidRDefault="003457E5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7E5" w:rsidRPr="001741A9" w:rsidRDefault="003457E5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57E5" w:rsidRPr="001741A9" w:rsidRDefault="003457E5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B9519E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9E" w:rsidRPr="001741A9" w:rsidRDefault="00B9519E" w:rsidP="0030738E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9E" w:rsidRPr="001741A9" w:rsidRDefault="00B9519E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仪器分析绪论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9E" w:rsidRPr="001741A9" w:rsidRDefault="00B9519E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9E" w:rsidRPr="001741A9" w:rsidRDefault="00963F62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</w:t>
            </w:r>
            <w:r w:rsidR="00B9519E"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仪器分析课程简介</w:t>
            </w: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与学习方法</w:t>
            </w:r>
          </w:p>
          <w:p w:rsidR="00963F62" w:rsidRPr="001741A9" w:rsidRDefault="00963F62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E" w:rsidRPr="001741A9" w:rsidRDefault="00B9519E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E" w:rsidRPr="001741A9" w:rsidRDefault="00B9519E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1-2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气相色谱分析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重点：气相色谱的基本原理、仪器结构</w:t>
            </w:r>
          </w:p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难点：色谱法理论（塔板理论、热力学理论）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与讨论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C70D7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第一次作业：共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题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高效液相色谱分析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重点：高效液相色谱的特点、理论</w:t>
            </w:r>
          </w:p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难点：液相色谱固定相及其分类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30738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电位分析法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sz w:val="21"/>
                <w:szCs w:val="21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重点：电位分析法理论（能斯特方程）</w:t>
            </w:r>
          </w:p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难点：选择性离子电极的理论基础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C70D7A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次作业：共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题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伏安分析法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重点：极谱法基础基本理论（尤考维奇方程）</w:t>
            </w:r>
          </w:p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难点：各种伏安法的改进方法及其依据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库仑分析法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991F1D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重点：库仑法理论（法拉第定律），库仑滴定基本原理</w:t>
            </w:r>
          </w:p>
          <w:p w:rsidR="00C70D7A" w:rsidRPr="001741A9" w:rsidRDefault="00C70D7A" w:rsidP="00991F1D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4-5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原子发射光谱分析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重点：原子发射光谱法的原理，光谱仪器</w:t>
            </w:r>
          </w:p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难点：光谱仪器及其特点、定性定量分析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12CAB">
            <w:pPr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次作业：共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题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原子吸收光谱分析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重点：原子吸收光谱法的原理、仪器结构</w:t>
            </w:r>
          </w:p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难点：干扰因素，扣背景原理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30738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紫外吸收光谱分析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重点：有机物与无机物的紫外吸收光谱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C70D7A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次作业：共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题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红外吸收光谱分析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重点：红外吸收光谱的基础理论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难点：红外图谱解释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课程讲授与讨论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7A" w:rsidRPr="001741A9" w:rsidRDefault="00C70D7A" w:rsidP="00C70D7A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741A9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拉曼光谱、分子发光光谱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重点：拉曼光谱，分子发光光谱基本原理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难点：图谱解释与应用，与红外光谱的区别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7A" w:rsidRPr="001741A9" w:rsidRDefault="00C70D7A" w:rsidP="00757652">
            <w:pPr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次作业：共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题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核磁共振波谱分析、质谱分析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4F2604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重点：方法基本原理、仪器及种类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难点：定性方法、图谱解释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D7A" w:rsidRPr="001741A9" w:rsidRDefault="00C70D7A" w:rsidP="0030738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主题研讨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4F2604" w:rsidP="00A7128F">
            <w:pPr>
              <w:spacing w:after="0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重点：分组选定题目，查找文献，编制课件，课堂讨论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演讲，讨论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0D7A" w:rsidRPr="001741A9" w:rsidRDefault="00C70D7A" w:rsidP="00785779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综合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实验地点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计算机模拟实验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重点：计算机模拟多种仪器分析实验过程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29731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验证性实验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教室计算机模拟、讲解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943540" w:rsidP="00EA47B0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EA47B0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</w:t>
            </w:r>
            <w:r w:rsidR="00C70D7A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-40</w:t>
            </w:r>
            <w:r w:rsidR="00EA47B0" w:rsidRPr="00606F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乙酸正丁酯中杂质的气相色谱分析（内标法）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重点：气相色谱仪器操作、参数设定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难点：内标法的应用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性实验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实验室分组实验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2E-301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用氟离子选择性电极测定水中微量F离子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pacing w:line="36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重点：ISE的应用</w:t>
            </w:r>
          </w:p>
          <w:p w:rsidR="00C70D7A" w:rsidRPr="001741A9" w:rsidRDefault="00C70D7A" w:rsidP="0030738E">
            <w:pPr>
              <w:spacing w:line="36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难点：外标法定量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验证性实验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实验室分组实验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2E-302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原子吸收光谱法测定自来水中钙、镁的含量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重点：AAS的仪器操作，参数设定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性实验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实验室分组实验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2E-301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邻二氮菲分光光度法测定微量铁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重点：UV-Vis操作，显色反应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难点：标准溶液的配制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验证性实验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实验室分组实验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30738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2E-302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苯甲酸红外吸收光谱的测绘--KBr压片法制样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重点：压片法的操作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难点：红外光谱的解释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  <w:r w:rsidRPr="001741A9">
              <w:rPr>
                <w:rFonts w:ascii="宋体" w:eastAsia="宋体" w:hAnsi="宋体" w:hint="eastAsia"/>
                <w:sz w:val="21"/>
                <w:szCs w:val="21"/>
              </w:rPr>
              <w:t>性实验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实验室分组实验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30738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2E-301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电导滴定法测定阿司匹林中乙酰水杨酸的含量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重点：电导滴定原理与操作</w:t>
            </w:r>
          </w:p>
          <w:p w:rsidR="00C70D7A" w:rsidRPr="001741A9" w:rsidRDefault="00C70D7A" w:rsidP="0030738E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验证性实验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30738E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实验室分组实验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30738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1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2E-302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0D7A" w:rsidRPr="001741A9" w:rsidRDefault="00C70D7A" w:rsidP="00171228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平时考核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4F2604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包括到堂情况、课堂讨论、完成作业情况，得分为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>20%</w:t>
            </w:r>
            <w:r w:rsidRPr="001741A9">
              <w:rPr>
                <w:rFonts w:ascii="宋体" w:eastAsia="宋体" w:hAnsi="Symbol" w:hint="eastAsia"/>
                <w:sz w:val="21"/>
                <w:szCs w:val="21"/>
              </w:rPr>
              <w:sym w:font="Symbol" w:char="F0B4"/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作业的平均成绩。无故缺课一次，直接扣除平时总成绩的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分，请假为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分，扣完为止。</w:t>
            </w:r>
            <w:r w:rsidR="00FC7CF0" w:rsidRPr="008C27E4">
              <w:rPr>
                <w:rFonts w:eastAsiaTheme="minorEastAsia"/>
                <w:sz w:val="21"/>
                <w:szCs w:val="21"/>
                <w:lang w:eastAsia="zh-CN"/>
              </w:rPr>
              <w:t>作业的评分标准为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六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个等级，其中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70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FC7CF0" w:rsidRPr="008C27E4">
              <w:rPr>
                <w:rFonts w:eastAsiaTheme="minorEastAsia"/>
                <w:sz w:val="21"/>
                <w:szCs w:val="21"/>
                <w:lang w:eastAsia="zh-CN"/>
              </w:rPr>
              <w:t>取每次成绩的平均分</w:t>
            </w:r>
            <w:r w:rsidR="00FC7CF0"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t>20%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实验（实训）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4F2604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实验报告情况、出勤实验情况</w:t>
            </w:r>
            <w:r w:rsidR="00FC7C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4F2604"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无故缺</w:t>
            </w:r>
            <w:r w:rsidR="004F260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实验一次</w:t>
            </w:r>
            <w:r w:rsidR="004F2604"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，直接扣除</w:t>
            </w:r>
            <w:r w:rsidR="004F260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</w:t>
            </w:r>
            <w:r w:rsidR="004F2604"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成绩</w:t>
            </w:r>
            <w:r w:rsidR="004F260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10分，扣完为止，</w:t>
            </w:r>
            <w:r w:rsidR="00FC7CF0">
              <w:rPr>
                <w:rFonts w:eastAsiaTheme="minorEastAsia" w:hint="eastAsia"/>
                <w:sz w:val="21"/>
                <w:szCs w:val="21"/>
                <w:lang w:eastAsia="zh-CN"/>
              </w:rPr>
              <w:t>实验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报告</w:t>
            </w:r>
            <w:r w:rsidR="00FC7CF0" w:rsidRPr="008C27E4">
              <w:rPr>
                <w:rFonts w:eastAsiaTheme="minorEastAsia"/>
                <w:sz w:val="21"/>
                <w:szCs w:val="21"/>
                <w:lang w:eastAsia="zh-CN"/>
              </w:rPr>
              <w:t>的评分标准为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六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个等级，其中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70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FC7CF0">
              <w:rPr>
                <w:rFonts w:eastAsiaTheme="minorEastAsia" w:hint="eastAsia"/>
                <w:sz w:val="21"/>
                <w:szCs w:val="21"/>
                <w:lang w:eastAsia="zh-CN"/>
              </w:rPr>
              <w:t>百分制。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/>
                <w:sz w:val="21"/>
                <w:szCs w:val="21"/>
              </w:rPr>
              <w:lastRenderedPageBreak/>
              <w:t>20%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30738E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期中考查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4F2604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按期中（课堂研讨）考查成绩进行评价</w:t>
            </w:r>
            <w:r w:rsidR="004F260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作业的评分标准为（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）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六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个等级，其中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+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70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="004F2604" w:rsidRPr="008C27E4">
              <w:rPr>
                <w:rFonts w:eastAsiaTheme="minorEastAsia"/>
                <w:sz w:val="21"/>
                <w:szCs w:val="21"/>
                <w:lang w:eastAsia="zh-CN"/>
              </w:rPr>
              <w:t>分</w:t>
            </w:r>
            <w:r w:rsidR="004F2604"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4A3ED9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</w:rPr>
              <w:t>期末考核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A7128F">
            <w:pPr>
              <w:snapToGrid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按照期末考试成绩进行评价</w:t>
            </w:r>
            <w:r w:rsidR="002968EE">
              <w:rPr>
                <w:rFonts w:eastAsiaTheme="minorEastAsia" w:hint="eastAsia"/>
                <w:sz w:val="21"/>
                <w:szCs w:val="21"/>
                <w:lang w:eastAsia="zh-CN"/>
              </w:rPr>
              <w:t>，百分制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A7128F">
            <w:pPr>
              <w:snapToGrid w:val="0"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1741A9">
              <w:rPr>
                <w:rFonts w:ascii="宋体" w:eastAsia="宋体" w:hAnsi="宋体"/>
                <w:sz w:val="21"/>
                <w:szCs w:val="21"/>
              </w:rPr>
              <w:t>0%</w:t>
            </w:r>
          </w:p>
        </w:tc>
      </w:tr>
      <w:tr w:rsidR="00C70D7A" w:rsidRPr="001741A9">
        <w:trPr>
          <w:trHeight w:val="340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0D7A" w:rsidRPr="001741A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7A" w:rsidRPr="001741A9" w:rsidRDefault="00C70D7A" w:rsidP="00606FAC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2017.</w:t>
            </w: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</w:t>
            </w:r>
            <w:r w:rsidRPr="001741A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.</w:t>
            </w:r>
            <w:r w:rsidR="00606FA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8</w:t>
            </w:r>
          </w:p>
        </w:tc>
      </w:tr>
      <w:tr w:rsidR="00C70D7A" w:rsidRPr="001741A9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7A" w:rsidRPr="001741A9" w:rsidRDefault="00C70D7A" w:rsidP="002E27E1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系（专业）课程委员会审查意见：</w:t>
            </w:r>
          </w:p>
          <w:p w:rsidR="00C70D7A" w:rsidRPr="001741A9" w:rsidRDefault="00C70D7A" w:rsidP="009E08B1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70D7A" w:rsidRPr="001741A9" w:rsidRDefault="00C70D7A" w:rsidP="009E08B1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70D7A" w:rsidRPr="001741A9" w:rsidRDefault="00C70D7A" w:rsidP="009E08B1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C70D7A" w:rsidRPr="001741A9" w:rsidRDefault="00C70D7A" w:rsidP="002E27E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70D7A" w:rsidRPr="001741A9" w:rsidRDefault="00C70D7A" w:rsidP="002E27E1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70D7A" w:rsidRPr="001741A9" w:rsidRDefault="00C70D7A" w:rsidP="002E27E1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1741A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1741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C70D7A" w:rsidRPr="001741A9" w:rsidRDefault="00C70D7A" w:rsidP="002E27E1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457E5" w:rsidRDefault="003457E5" w:rsidP="009E08B1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3457E5" w:rsidRDefault="003457E5" w:rsidP="009E08B1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3457E5" w:rsidRDefault="003457E5" w:rsidP="009E08B1">
      <w:pPr>
        <w:ind w:left="738" w:hangingChars="350" w:hanging="738"/>
        <w:outlineLvl w:val="0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3457E5" w:rsidRPr="00785779" w:rsidRDefault="003457E5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3457E5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AC" w:rsidRDefault="00E30FAC" w:rsidP="00896971">
      <w:pPr>
        <w:spacing w:after="0"/>
      </w:pPr>
      <w:r>
        <w:separator/>
      </w:r>
    </w:p>
  </w:endnote>
  <w:endnote w:type="continuationSeparator" w:id="1">
    <w:p w:rsidR="00E30FAC" w:rsidRDefault="00E30FAC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AC" w:rsidRDefault="00E30FAC" w:rsidP="00896971">
      <w:pPr>
        <w:spacing w:after="0"/>
      </w:pPr>
      <w:r>
        <w:separator/>
      </w:r>
    </w:p>
  </w:footnote>
  <w:footnote w:type="continuationSeparator" w:id="1">
    <w:p w:rsidR="00E30FAC" w:rsidRDefault="00E30FA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cs="Times New Roman"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  <w:rPr>
        <w:rFonts w:cs="Times New Roman"/>
      </w:r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23799B"/>
    <w:rsid w:val="0000507B"/>
    <w:rsid w:val="00040993"/>
    <w:rsid w:val="00052B98"/>
    <w:rsid w:val="0006698D"/>
    <w:rsid w:val="000774C1"/>
    <w:rsid w:val="00087B74"/>
    <w:rsid w:val="000B626E"/>
    <w:rsid w:val="000D44CF"/>
    <w:rsid w:val="000E0AE8"/>
    <w:rsid w:val="00100C6E"/>
    <w:rsid w:val="00125016"/>
    <w:rsid w:val="00155E5A"/>
    <w:rsid w:val="001575C1"/>
    <w:rsid w:val="00171228"/>
    <w:rsid w:val="001741A9"/>
    <w:rsid w:val="00176002"/>
    <w:rsid w:val="001805D1"/>
    <w:rsid w:val="001B31E9"/>
    <w:rsid w:val="001D28E8"/>
    <w:rsid w:val="001E77B3"/>
    <w:rsid w:val="001F20BC"/>
    <w:rsid w:val="001F6871"/>
    <w:rsid w:val="00227119"/>
    <w:rsid w:val="00241524"/>
    <w:rsid w:val="002547A8"/>
    <w:rsid w:val="00271F37"/>
    <w:rsid w:val="00277074"/>
    <w:rsid w:val="002968EE"/>
    <w:rsid w:val="0029731F"/>
    <w:rsid w:val="002A5C70"/>
    <w:rsid w:val="002B079E"/>
    <w:rsid w:val="002E27E1"/>
    <w:rsid w:val="003022DF"/>
    <w:rsid w:val="003044FA"/>
    <w:rsid w:val="0030738E"/>
    <w:rsid w:val="00310397"/>
    <w:rsid w:val="0031271F"/>
    <w:rsid w:val="003457E5"/>
    <w:rsid w:val="003465C0"/>
    <w:rsid w:val="0037561C"/>
    <w:rsid w:val="00392A85"/>
    <w:rsid w:val="003A1CC2"/>
    <w:rsid w:val="003C66D8"/>
    <w:rsid w:val="003D0042"/>
    <w:rsid w:val="003E66A6"/>
    <w:rsid w:val="003F4E4D"/>
    <w:rsid w:val="00407EC7"/>
    <w:rsid w:val="00421DAF"/>
    <w:rsid w:val="0043497A"/>
    <w:rsid w:val="00445760"/>
    <w:rsid w:val="00453C7E"/>
    <w:rsid w:val="00457E42"/>
    <w:rsid w:val="00497D97"/>
    <w:rsid w:val="004A3ED9"/>
    <w:rsid w:val="004B3486"/>
    <w:rsid w:val="004B3994"/>
    <w:rsid w:val="004D4A80"/>
    <w:rsid w:val="004E0481"/>
    <w:rsid w:val="004E1CD5"/>
    <w:rsid w:val="004E7804"/>
    <w:rsid w:val="004F2604"/>
    <w:rsid w:val="0052659A"/>
    <w:rsid w:val="005639AB"/>
    <w:rsid w:val="00581C0F"/>
    <w:rsid w:val="005873CB"/>
    <w:rsid w:val="005C25D4"/>
    <w:rsid w:val="005C2F3B"/>
    <w:rsid w:val="005F174F"/>
    <w:rsid w:val="00606FAC"/>
    <w:rsid w:val="0060700E"/>
    <w:rsid w:val="00653AF0"/>
    <w:rsid w:val="0065651C"/>
    <w:rsid w:val="006A22C4"/>
    <w:rsid w:val="006C0058"/>
    <w:rsid w:val="006D50C2"/>
    <w:rsid w:val="006E46EA"/>
    <w:rsid w:val="00735FDE"/>
    <w:rsid w:val="00757652"/>
    <w:rsid w:val="00770F0D"/>
    <w:rsid w:val="00776AF2"/>
    <w:rsid w:val="00785335"/>
    <w:rsid w:val="00785779"/>
    <w:rsid w:val="007A417E"/>
    <w:rsid w:val="007D4B46"/>
    <w:rsid w:val="007D6AAC"/>
    <w:rsid w:val="007E7EB1"/>
    <w:rsid w:val="008147FF"/>
    <w:rsid w:val="00815F78"/>
    <w:rsid w:val="00830235"/>
    <w:rsid w:val="00830617"/>
    <w:rsid w:val="008512DF"/>
    <w:rsid w:val="00855020"/>
    <w:rsid w:val="0087204E"/>
    <w:rsid w:val="00885EED"/>
    <w:rsid w:val="00892ADC"/>
    <w:rsid w:val="00896971"/>
    <w:rsid w:val="008B2C94"/>
    <w:rsid w:val="008C3DA0"/>
    <w:rsid w:val="008D4980"/>
    <w:rsid w:val="00917C66"/>
    <w:rsid w:val="0092383B"/>
    <w:rsid w:val="00924867"/>
    <w:rsid w:val="00943540"/>
    <w:rsid w:val="009568A0"/>
    <w:rsid w:val="00963F62"/>
    <w:rsid w:val="00991F1D"/>
    <w:rsid w:val="009A2B5C"/>
    <w:rsid w:val="009B3EAE"/>
    <w:rsid w:val="009C32F1"/>
    <w:rsid w:val="009D3079"/>
    <w:rsid w:val="009D3DDB"/>
    <w:rsid w:val="009D56D8"/>
    <w:rsid w:val="009E08B1"/>
    <w:rsid w:val="009E4ED0"/>
    <w:rsid w:val="00A12CAB"/>
    <w:rsid w:val="00A16670"/>
    <w:rsid w:val="00A34D3D"/>
    <w:rsid w:val="00A36413"/>
    <w:rsid w:val="00A538C4"/>
    <w:rsid w:val="00A7128F"/>
    <w:rsid w:val="00A84D68"/>
    <w:rsid w:val="00A85774"/>
    <w:rsid w:val="00AA199F"/>
    <w:rsid w:val="00AE48DD"/>
    <w:rsid w:val="00AF35D8"/>
    <w:rsid w:val="00B5037B"/>
    <w:rsid w:val="00B63DC3"/>
    <w:rsid w:val="00B9519E"/>
    <w:rsid w:val="00B9766D"/>
    <w:rsid w:val="00BB35F5"/>
    <w:rsid w:val="00C03668"/>
    <w:rsid w:val="00C41D05"/>
    <w:rsid w:val="00C65B1D"/>
    <w:rsid w:val="00C705DD"/>
    <w:rsid w:val="00C70D7A"/>
    <w:rsid w:val="00C76FA2"/>
    <w:rsid w:val="00CA1AB8"/>
    <w:rsid w:val="00CC4A46"/>
    <w:rsid w:val="00CD2F8F"/>
    <w:rsid w:val="00D2691B"/>
    <w:rsid w:val="00D36688"/>
    <w:rsid w:val="00D45246"/>
    <w:rsid w:val="00D67377"/>
    <w:rsid w:val="00D81748"/>
    <w:rsid w:val="00DB45CF"/>
    <w:rsid w:val="00DB5724"/>
    <w:rsid w:val="00DC0F7A"/>
    <w:rsid w:val="00DE4D8B"/>
    <w:rsid w:val="00DF5C03"/>
    <w:rsid w:val="00E0505F"/>
    <w:rsid w:val="00E30FAC"/>
    <w:rsid w:val="00E413E8"/>
    <w:rsid w:val="00E53E23"/>
    <w:rsid w:val="00EA0181"/>
    <w:rsid w:val="00EA47B0"/>
    <w:rsid w:val="00EB0A02"/>
    <w:rsid w:val="00ED3FCA"/>
    <w:rsid w:val="00F31667"/>
    <w:rsid w:val="00F617C2"/>
    <w:rsid w:val="00F72739"/>
    <w:rsid w:val="00F94CEB"/>
    <w:rsid w:val="00F96D96"/>
    <w:rsid w:val="00FB0621"/>
    <w:rsid w:val="00FC3B42"/>
    <w:rsid w:val="00FC71ED"/>
    <w:rsid w:val="00FC7CF0"/>
    <w:rsid w:val="00FE22C8"/>
    <w:rsid w:val="00FE644E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Times New Roman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locked/>
    <w:rsid w:val="00896971"/>
    <w:rPr>
      <w:rFonts w:eastAsia="PMingLiU" w:cs="Times New Roman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locked/>
    <w:rsid w:val="00896971"/>
    <w:rPr>
      <w:rFonts w:eastAsia="PMingLiU" w:cs="Times New Roman"/>
      <w:sz w:val="18"/>
      <w:szCs w:val="18"/>
      <w:lang w:eastAsia="en-US"/>
    </w:rPr>
  </w:style>
  <w:style w:type="paragraph" w:customStyle="1" w:styleId="2">
    <w:name w:val="列出段落2"/>
    <w:basedOn w:val="a"/>
    <w:rsid w:val="008147FF"/>
    <w:pPr>
      <w:ind w:firstLineChars="200" w:firstLine="420"/>
    </w:pPr>
  </w:style>
  <w:style w:type="paragraph" w:styleId="a6">
    <w:name w:val="Balloon Text"/>
    <w:basedOn w:val="a"/>
    <w:link w:val="Char1"/>
    <w:semiHidden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locked/>
    <w:rsid w:val="003044FA"/>
    <w:rPr>
      <w:rFonts w:eastAsia="PMingLiU" w:cs="Times New Roman"/>
      <w:sz w:val="18"/>
      <w:szCs w:val="18"/>
      <w:lang w:eastAsia="en-US"/>
    </w:rPr>
  </w:style>
  <w:style w:type="paragraph" w:styleId="a7">
    <w:name w:val="Document Map"/>
    <w:basedOn w:val="a"/>
    <w:link w:val="Char2"/>
    <w:semiHidden/>
    <w:rsid w:val="0087204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locked/>
    <w:rsid w:val="0087204E"/>
    <w:rPr>
      <w:rFonts w:ascii="宋体" w:cs="Times New Roman"/>
      <w:sz w:val="18"/>
      <w:szCs w:val="18"/>
      <w:lang w:eastAsia="en-US"/>
    </w:rPr>
  </w:style>
  <w:style w:type="paragraph" w:styleId="a8">
    <w:name w:val="Body Text"/>
    <w:basedOn w:val="a"/>
    <w:link w:val="Char3"/>
    <w:rsid w:val="0087204E"/>
    <w:pPr>
      <w:widowControl w:val="0"/>
    </w:pPr>
    <w:rPr>
      <w:rFonts w:eastAsia="宋体"/>
      <w:kern w:val="2"/>
      <w:sz w:val="21"/>
      <w:szCs w:val="24"/>
      <w:lang w:eastAsia="zh-CN"/>
    </w:rPr>
  </w:style>
  <w:style w:type="character" w:customStyle="1" w:styleId="Char3">
    <w:name w:val="正文文本 Char"/>
    <w:basedOn w:val="a0"/>
    <w:link w:val="a8"/>
    <w:locked/>
    <w:rsid w:val="0087204E"/>
    <w:rPr>
      <w:rFonts w:cs="Times New Roman"/>
      <w:kern w:val="2"/>
      <w:sz w:val="24"/>
      <w:szCs w:val="24"/>
    </w:rPr>
  </w:style>
  <w:style w:type="character" w:customStyle="1" w:styleId="text">
    <w:name w:val="text"/>
    <w:basedOn w:val="a0"/>
    <w:rsid w:val="009D5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《环境仪器分析》课程教学大纲</dc:title>
  <dc:creator>Chris</dc:creator>
  <cp:lastModifiedBy>yuxy</cp:lastModifiedBy>
  <cp:revision>3</cp:revision>
  <cp:lastPrinted>2017-01-05T16:24:00Z</cp:lastPrinted>
  <dcterms:created xsi:type="dcterms:W3CDTF">2017-09-08T03:21:00Z</dcterms:created>
  <dcterms:modified xsi:type="dcterms:W3CDTF">2017-09-08T03:30:00Z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